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F5409" w14:paraId="43C7E4A1" w14:textId="77777777" w:rsidTr="00294FD9">
        <w:tc>
          <w:tcPr>
            <w:tcW w:w="9606" w:type="dxa"/>
            <w:shd w:val="clear" w:color="auto" w:fill="3366FF"/>
          </w:tcPr>
          <w:p w14:paraId="22020D60" w14:textId="360FC3C6" w:rsidR="004F5409" w:rsidRPr="00225E7D" w:rsidRDefault="00B3291D" w:rsidP="00225E7D">
            <w:pPr>
              <w:tabs>
                <w:tab w:val="left" w:pos="3212"/>
                <w:tab w:val="center" w:pos="4695"/>
              </w:tabs>
              <w:spacing w:before="120" w:after="120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ACCESS AND EQUITY</w:t>
            </w:r>
            <w:r w:rsidR="00184746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POLICY</w:t>
            </w:r>
          </w:p>
        </w:tc>
      </w:tr>
      <w:tr w:rsidR="004F5409" w14:paraId="5ED02EDA" w14:textId="77777777" w:rsidTr="006C2596">
        <w:tc>
          <w:tcPr>
            <w:tcW w:w="9606" w:type="dxa"/>
          </w:tcPr>
          <w:p w14:paraId="669ADCA3" w14:textId="6956E7F7" w:rsidR="004F5409" w:rsidRDefault="004F540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6C1CB6" w14:textId="77777777" w:rsidR="00225E7D" w:rsidRDefault="00225E7D" w:rsidP="00EE268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Introduction</w:t>
            </w:r>
          </w:p>
          <w:p w14:paraId="5BBD42B8" w14:textId="46102DD1" w:rsidR="00B3291D" w:rsidRDefault="00B3291D" w:rsidP="00A51AA5">
            <w:p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This Access and Equity Policy is drawn from the model of the Australian Government’s Charter of Public Service in a Culturally Diverse Society.</w:t>
            </w:r>
          </w:p>
          <w:p w14:paraId="2717556C" w14:textId="73B0C107" w:rsidR="00A51AA5" w:rsidRDefault="00A51AA5" w:rsidP="00A51AA5">
            <w:p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The Upper Murray Regional Neighbourhood House Network (UMRNHN)</w:t>
            </w:r>
            <w:r w:rsidRPr="00A51AA5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strives to operate </w:t>
            </w:r>
            <w:r w:rsidR="00B3291D">
              <w:rPr>
                <w:rFonts w:asciiTheme="majorHAnsi" w:hAnsiTheme="majorHAnsi"/>
                <w:sz w:val="22"/>
                <w:szCs w:val="22"/>
                <w:lang w:val="en-AU"/>
              </w:rPr>
              <w:t>in an open and transparent way with all members and stakeholders.</w:t>
            </w:r>
          </w:p>
          <w:p w14:paraId="5FABCE4F" w14:textId="7652110F" w:rsidR="00184746" w:rsidRPr="00184746" w:rsidRDefault="00184746" w:rsidP="001E7111">
            <w:pPr>
              <w:spacing w:after="120"/>
              <w:rPr>
                <w:rFonts w:asciiTheme="majorHAnsi" w:hAnsiTheme="majorHAnsi"/>
                <w:b/>
              </w:rPr>
            </w:pPr>
            <w:r w:rsidRPr="00184746">
              <w:rPr>
                <w:rFonts w:asciiTheme="majorHAnsi" w:hAnsiTheme="majorHAnsi"/>
                <w:b/>
              </w:rPr>
              <w:t>Scope</w:t>
            </w:r>
          </w:p>
          <w:p w14:paraId="4D874B9C" w14:textId="06B57C1E" w:rsidR="001E7111" w:rsidRPr="001E7111" w:rsidRDefault="001E7111" w:rsidP="001E7111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This policy applies to </w:t>
            </w:r>
            <w:r w:rsidRPr="001E7111">
              <w:rPr>
                <w:rFonts w:asciiTheme="majorHAnsi" w:hAnsiTheme="majorHAnsi"/>
                <w:sz w:val="22"/>
                <w:szCs w:val="22"/>
              </w:rPr>
              <w:t xml:space="preserve">Committee of </w:t>
            </w:r>
            <w:r w:rsidR="00184746">
              <w:rPr>
                <w:rFonts w:asciiTheme="majorHAnsi" w:hAnsiTheme="majorHAnsi"/>
                <w:sz w:val="22"/>
                <w:szCs w:val="22"/>
              </w:rPr>
              <w:t>Governance members</w:t>
            </w:r>
            <w:r w:rsidRPr="001E71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84746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CC192A">
              <w:rPr>
                <w:rFonts w:asciiTheme="majorHAnsi" w:hAnsiTheme="majorHAnsi"/>
                <w:sz w:val="22"/>
                <w:szCs w:val="22"/>
              </w:rPr>
              <w:t xml:space="preserve">UMRNHN </w:t>
            </w:r>
            <w:r w:rsidR="00184746">
              <w:rPr>
                <w:rFonts w:asciiTheme="majorHAnsi" w:hAnsiTheme="majorHAnsi"/>
                <w:sz w:val="22"/>
                <w:szCs w:val="22"/>
              </w:rPr>
              <w:t>staff.</w:t>
            </w:r>
          </w:p>
          <w:p w14:paraId="5E0F457C" w14:textId="77777777" w:rsidR="006C2596" w:rsidRDefault="003D17CA" w:rsidP="00EE268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Purpose</w:t>
            </w:r>
          </w:p>
          <w:p w14:paraId="3AE21F7D" w14:textId="77777777" w:rsidR="009D3F09" w:rsidRPr="009D3F09" w:rsidRDefault="009D3F09" w:rsidP="009D3F0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9D3F09">
              <w:rPr>
                <w:rFonts w:asciiTheme="majorHAnsi" w:hAnsiTheme="majorHAnsi"/>
                <w:sz w:val="22"/>
                <w:szCs w:val="22"/>
                <w:lang w:val="en-AU"/>
              </w:rPr>
              <w:t>UMRNHN is committed to providing equitable access to its services for all members and project participants. This commitment is guided by the principles of fairness, inclusion, and responsiveness to diversity.</w:t>
            </w:r>
          </w:p>
          <w:p w14:paraId="24634FFF" w14:textId="77777777" w:rsidR="003D17CA" w:rsidRDefault="003D17C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9241F0" w14:textId="6D0262C9" w:rsidR="00CC192A" w:rsidRDefault="0023336F" w:rsidP="00EE268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Policy</w:t>
            </w:r>
          </w:p>
          <w:p w14:paraId="650BF7AE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1. Non-Discrimination</w:t>
            </w:r>
          </w:p>
          <w:p w14:paraId="1729B863" w14:textId="118A1C12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UMRNHN will ensure its services are accessible to all eligible individuals, free from discrimination based on country of birth, language, culture, race, religion, or any other personal characteristic.</w:t>
            </w:r>
          </w:p>
          <w:p w14:paraId="7A63A9B0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36937034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2. Communication and Awareness</w:t>
            </w:r>
          </w:p>
          <w:p w14:paraId="5144443F" w14:textId="5C71CC42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UMRNHN will actively promote awareness of available services and how to access them, using appropriate and inclusive communication strategies.</w:t>
            </w:r>
          </w:p>
          <w:p w14:paraId="14B5DB9E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42FAF80F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3. Member Consultation and Service Design</w:t>
            </w:r>
          </w:p>
          <w:p w14:paraId="310B22C1" w14:textId="1FB6F57F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Regular consultation with members will guide the design, delivery, and continuous improvement of services to ensure they are responsive, inclusive, and of a high standard.</w:t>
            </w:r>
          </w:p>
          <w:p w14:paraId="48F4CC59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13410EA6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4. Effective Use of Resources</w:t>
            </w:r>
          </w:p>
          <w:p w14:paraId="41DBA330" w14:textId="7250498C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UMRNHN will take a member-responsive approach to service delivery, optimising the use of available public resources to meet the diverse needs of its members.</w:t>
            </w:r>
          </w:p>
          <w:p w14:paraId="0D226A30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22103AB6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5. Cultural Responsiveness</w:t>
            </w:r>
          </w:p>
          <w:p w14:paraId="38E1B3F5" w14:textId="7C29A4FB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UMRNHN recognises and values diversity among staff, volunteers, and community members. It will be responsive—where practicable—to the specific needs of individuals from culturally and linguistically diverse backgrounds.</w:t>
            </w:r>
          </w:p>
          <w:p w14:paraId="2FE24005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69B83AA9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6. Member Responsibilities in Projects</w:t>
            </w:r>
          </w:p>
          <w:p w14:paraId="5BAF5A82" w14:textId="15BED011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Members participating in UMRNHN-led projects are expected to apply Access and Equity principles to their engagement with project participants, including through the implementation of their own access and equity policies.</w:t>
            </w:r>
          </w:p>
          <w:p w14:paraId="5440E442" w14:textId="77777777" w:rsidR="003E00B1" w:rsidRP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71300364" w14:textId="77777777" w:rsidR="003E00B1" w:rsidRPr="003E00B1" w:rsidRDefault="003E00B1" w:rsidP="003E00B1">
            <w:pPr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lastRenderedPageBreak/>
              <w:t>7. Accountability and Reporting</w:t>
            </w:r>
          </w:p>
          <w:p w14:paraId="6535728B" w14:textId="7C42A1ED" w:rsidR="003D17CA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3E00B1">
              <w:rPr>
                <w:rFonts w:asciiTheme="majorHAnsi" w:hAnsiTheme="majorHAnsi"/>
                <w:sz w:val="22"/>
                <w:szCs w:val="22"/>
                <w:lang w:val="en-AU"/>
              </w:rPr>
              <w:t>UMRNHN will maintain clear reporting mechanisms to ensure accountability for the implementation of access and equity objectives across its services and projects.</w:t>
            </w:r>
          </w:p>
          <w:p w14:paraId="234AE9A0" w14:textId="0BF16197" w:rsidR="003E00B1" w:rsidRDefault="003E00B1" w:rsidP="003E00B1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463995C0" w14:textId="77777777" w:rsidR="003E00B1" w:rsidRDefault="003E00B1" w:rsidP="003E00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D58162" w14:textId="77777777" w:rsidR="002E36AB" w:rsidRDefault="002E36AB" w:rsidP="002E36AB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Associated documents</w:t>
            </w:r>
          </w:p>
          <w:p w14:paraId="4D86E7A4" w14:textId="06F64AA1" w:rsidR="002E36AB" w:rsidRDefault="002E36AB" w:rsidP="002E36A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Member Complaints </w:t>
            </w:r>
            <w:r w:rsidR="0062091E">
              <w:rPr>
                <w:rFonts w:asciiTheme="majorHAnsi" w:hAnsiTheme="majorHAnsi"/>
                <w:sz w:val="22"/>
                <w:szCs w:val="22"/>
              </w:rPr>
              <w:t xml:space="preserve">Policy and </w:t>
            </w:r>
            <w:r>
              <w:rPr>
                <w:rFonts w:asciiTheme="majorHAnsi" w:hAnsiTheme="majorHAnsi"/>
                <w:sz w:val="22"/>
                <w:szCs w:val="22"/>
              </w:rPr>
              <w:t>Procedure</w:t>
            </w:r>
          </w:p>
          <w:p w14:paraId="31D18769" w14:textId="6DC22EB6" w:rsidR="002E36AB" w:rsidRDefault="002E36AB" w:rsidP="002E36A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Network Support for Members Policy</w:t>
            </w:r>
          </w:p>
          <w:p w14:paraId="6E7425A8" w14:textId="77777777" w:rsidR="002E36AB" w:rsidRDefault="002E36AB" w:rsidP="00225E7D">
            <w:pPr>
              <w:spacing w:after="120"/>
              <w:rPr>
                <w:rFonts w:asciiTheme="majorHAnsi" w:hAnsiTheme="majorHAnsi"/>
                <w:b/>
              </w:rPr>
            </w:pPr>
          </w:p>
          <w:p w14:paraId="71E29A8C" w14:textId="4EAA1854" w:rsidR="003D17CA" w:rsidRPr="00225E7D" w:rsidRDefault="00225E7D" w:rsidP="00225E7D">
            <w:pPr>
              <w:spacing w:after="120"/>
              <w:rPr>
                <w:rFonts w:asciiTheme="majorHAnsi" w:hAnsiTheme="majorHAnsi"/>
                <w:b/>
              </w:rPr>
            </w:pPr>
            <w:r w:rsidRPr="00225E7D">
              <w:rPr>
                <w:rFonts w:asciiTheme="majorHAnsi" w:hAnsiTheme="majorHAnsi"/>
                <w:b/>
              </w:rPr>
              <w:t>Authorisation</w:t>
            </w:r>
          </w:p>
          <w:p w14:paraId="63BC27C1" w14:textId="21808F58" w:rsidR="00F66816" w:rsidRDefault="00225E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UMRNHN</w:t>
            </w:r>
            <w:r w:rsidR="00F66816">
              <w:rPr>
                <w:rFonts w:asciiTheme="majorHAnsi" w:hAnsiTheme="majorHAnsi"/>
                <w:sz w:val="22"/>
                <w:szCs w:val="22"/>
              </w:rPr>
              <w:t xml:space="preserve"> Committee of </w:t>
            </w:r>
            <w:r w:rsidR="00E677D6">
              <w:rPr>
                <w:rFonts w:asciiTheme="majorHAnsi" w:hAnsiTheme="majorHAnsi"/>
                <w:sz w:val="22"/>
                <w:szCs w:val="22"/>
              </w:rPr>
              <w:t>Governance</w:t>
            </w:r>
            <w:r w:rsidR="00F66816">
              <w:rPr>
                <w:rFonts w:asciiTheme="majorHAnsi" w:hAnsiTheme="majorHAnsi"/>
                <w:sz w:val="22"/>
                <w:szCs w:val="22"/>
              </w:rPr>
              <w:t xml:space="preserve"> Chair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  <w:p w14:paraId="0096B120" w14:textId="5AB65FA8" w:rsidR="00F66816" w:rsidRDefault="00225E7D" w:rsidP="00F66816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  <w:r w:rsidR="00F66816">
              <w:rPr>
                <w:rFonts w:asciiTheme="majorHAnsi" w:hAnsiTheme="majorHAnsi"/>
                <w:sz w:val="22"/>
                <w:szCs w:val="22"/>
              </w:rPr>
              <w:t>:</w:t>
            </w:r>
            <w:r w:rsidR="000251F4">
              <w:rPr>
                <w:rFonts w:asciiTheme="majorHAnsi" w:hAnsiTheme="majorHAnsi"/>
                <w:sz w:val="22"/>
                <w:szCs w:val="22"/>
              </w:rPr>
              <w:tab/>
            </w:r>
            <w:r w:rsidR="00E677D6">
              <w:rPr>
                <w:rFonts w:asciiTheme="majorHAnsi" w:hAnsiTheme="majorHAnsi"/>
                <w:sz w:val="22"/>
                <w:szCs w:val="22"/>
              </w:rPr>
              <w:t>Julie-Anne Clarke</w:t>
            </w:r>
          </w:p>
          <w:p w14:paraId="2BDD2B3B" w14:textId="7ABB6147" w:rsidR="003D17CA" w:rsidRPr="003D17CA" w:rsidRDefault="00225E7D" w:rsidP="00DE3B4E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 of approval:</w:t>
            </w:r>
          </w:p>
        </w:tc>
      </w:tr>
    </w:tbl>
    <w:p w14:paraId="2E1F5C4B" w14:textId="409E6FE1" w:rsidR="00D82E3C" w:rsidRDefault="00D82E3C" w:rsidP="00D82E3C">
      <w:pPr>
        <w:jc w:val="center"/>
      </w:pPr>
    </w:p>
    <w:p w14:paraId="1936DB4A" w14:textId="2CFFFEA3" w:rsidR="00D82E3C" w:rsidRDefault="00D82E3C" w:rsidP="00D82E3C"/>
    <w:p w14:paraId="73D87958" w14:textId="77777777" w:rsidR="00255D87" w:rsidRPr="00D82E3C" w:rsidRDefault="00255D87" w:rsidP="00D82E3C">
      <w:pPr>
        <w:sectPr w:rsidR="00255D87" w:rsidRPr="00D82E3C" w:rsidSect="00255D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418" w:bottom="1440" w:left="1418" w:header="709" w:footer="709" w:gutter="0"/>
          <w:cols w:space="708"/>
          <w:docGrid w:linePitch="360"/>
        </w:sect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7565F" w:rsidRPr="00225E7D" w14:paraId="60EF30AE" w14:textId="77777777" w:rsidTr="00911493">
        <w:tc>
          <w:tcPr>
            <w:tcW w:w="9606" w:type="dxa"/>
            <w:shd w:val="clear" w:color="auto" w:fill="3366FF"/>
          </w:tcPr>
          <w:p w14:paraId="556A0FDB" w14:textId="73922481" w:rsidR="00D7565F" w:rsidRPr="00225E7D" w:rsidRDefault="00DE3B4E" w:rsidP="00911493">
            <w:pPr>
              <w:tabs>
                <w:tab w:val="left" w:pos="3212"/>
                <w:tab w:val="center" w:pos="4695"/>
              </w:tabs>
              <w:spacing w:before="120" w:after="120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lastRenderedPageBreak/>
              <w:t>ACCESS AND EQUITY</w:t>
            </w:r>
            <w:r w:rsidR="001E7111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PROCEDURES</w:t>
            </w:r>
          </w:p>
        </w:tc>
      </w:tr>
      <w:tr w:rsidR="00D7565F" w:rsidRPr="003D17CA" w14:paraId="46213911" w14:textId="77777777" w:rsidTr="00911493">
        <w:tc>
          <w:tcPr>
            <w:tcW w:w="9606" w:type="dxa"/>
          </w:tcPr>
          <w:p w14:paraId="532B612C" w14:textId="5BCFF7A2" w:rsidR="00D7565F" w:rsidRPr="00E677D6" w:rsidRDefault="00D7565F" w:rsidP="0091149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A24EA7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1. Equitable Access to Network Services</w:t>
            </w:r>
          </w:p>
          <w:p w14:paraId="0FB0194A" w14:textId="77777777" w:rsidR="0000167D" w:rsidRPr="0000167D" w:rsidRDefault="0000167D" w:rsidP="0000167D">
            <w:pPr>
              <w:numPr>
                <w:ilvl w:val="0"/>
                <w:numId w:val="21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All member neighbourhood houses will have equal access to Network services, support, resources, and opportunities regardless of their size, location, or demographic profile.</w:t>
            </w:r>
          </w:p>
          <w:p w14:paraId="71C6DD55" w14:textId="77777777" w:rsidR="0000167D" w:rsidRPr="0000167D" w:rsidRDefault="0000167D" w:rsidP="0000167D">
            <w:pPr>
              <w:numPr>
                <w:ilvl w:val="0"/>
                <w:numId w:val="21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will actively monitor engagement to identify and address any barriers that may limit a member’s ability to participate.</w:t>
            </w:r>
          </w:p>
          <w:p w14:paraId="75260195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2. Inclusive Communication and Information Sharing</w:t>
            </w:r>
          </w:p>
          <w:p w14:paraId="4E17AD22" w14:textId="77777777" w:rsidR="0000167D" w:rsidRPr="0000167D" w:rsidRDefault="0000167D" w:rsidP="0000167D">
            <w:pPr>
              <w:numPr>
                <w:ilvl w:val="0"/>
                <w:numId w:val="22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will communicate with members using clear, inclusive language and accessible formats.</w:t>
            </w:r>
          </w:p>
          <w:p w14:paraId="7D59E2DD" w14:textId="77777777" w:rsidR="0000167D" w:rsidRPr="0000167D" w:rsidRDefault="0000167D" w:rsidP="0000167D">
            <w:pPr>
              <w:numPr>
                <w:ilvl w:val="0"/>
                <w:numId w:val="22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Multiple channels (email, phone, face-to-face, online platforms) will be used to ensure all members receive timely and relevant information.</w:t>
            </w:r>
          </w:p>
          <w:p w14:paraId="7C613F9A" w14:textId="77777777" w:rsidR="0000167D" w:rsidRPr="0000167D" w:rsidRDefault="0000167D" w:rsidP="0000167D">
            <w:pPr>
              <w:numPr>
                <w:ilvl w:val="0"/>
                <w:numId w:val="22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Key documents and updates will be distributed equitably to all members.</w:t>
            </w:r>
          </w:p>
          <w:p w14:paraId="39D1F8F2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3. Member Consultation and Co-Design</w:t>
            </w:r>
          </w:p>
          <w:p w14:paraId="47483B73" w14:textId="77777777" w:rsidR="0000167D" w:rsidRPr="0000167D" w:rsidRDefault="0000167D" w:rsidP="0000167D">
            <w:pPr>
              <w:numPr>
                <w:ilvl w:val="0"/>
                <w:numId w:val="23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will regularly consult with member houses to ensure services and initiatives are relevant, culturally appropriate, and responsive to their needs.</w:t>
            </w:r>
          </w:p>
          <w:p w14:paraId="391D74F5" w14:textId="383637C9" w:rsidR="0000167D" w:rsidRPr="0000167D" w:rsidRDefault="0000167D" w:rsidP="0000167D">
            <w:pPr>
              <w:numPr>
                <w:ilvl w:val="0"/>
                <w:numId w:val="23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Members will be invited to contribute to planning, delivery, and evaluation of Network activities and projects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where practicable</w:t>
            </w: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.</w:t>
            </w:r>
          </w:p>
          <w:p w14:paraId="3A1CAE1A" w14:textId="7DFBA9E2" w:rsidR="0000167D" w:rsidRPr="0000167D" w:rsidRDefault="001A2E08" w:rsidP="0000167D">
            <w:pPr>
              <w:numPr>
                <w:ilvl w:val="0"/>
                <w:numId w:val="23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Deliberate</w:t>
            </w:r>
            <w:r w:rsidR="0000167D"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effort will be made to include </w:t>
            </w:r>
            <w:r w:rsidR="00576B90">
              <w:rPr>
                <w:rFonts w:asciiTheme="majorHAnsi" w:hAnsiTheme="majorHAnsi"/>
                <w:sz w:val="22"/>
                <w:szCs w:val="22"/>
                <w:lang w:val="en-AU"/>
              </w:rPr>
              <w:t>input</w:t>
            </w:r>
            <w:r w:rsidR="0000167D"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from under-represented or geographically isolated members.</w:t>
            </w:r>
          </w:p>
          <w:p w14:paraId="794FDFC7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4. Culturally Responsive Support</w:t>
            </w:r>
          </w:p>
          <w:p w14:paraId="0848C850" w14:textId="77777777" w:rsidR="0000167D" w:rsidRPr="0000167D" w:rsidRDefault="0000167D" w:rsidP="0000167D">
            <w:pPr>
              <w:numPr>
                <w:ilvl w:val="0"/>
                <w:numId w:val="24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will be sensitive to the needs of member organisations working with culturally and linguistically diverse (CALD) communities.</w:t>
            </w:r>
          </w:p>
          <w:p w14:paraId="6B3951A4" w14:textId="77777777" w:rsidR="0000167D" w:rsidRPr="0000167D" w:rsidRDefault="0000167D" w:rsidP="0000167D">
            <w:pPr>
              <w:numPr>
                <w:ilvl w:val="0"/>
                <w:numId w:val="24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Where appropriate, UMRNHN will provide or link members with culturally informed resources, training, or project support.</w:t>
            </w:r>
          </w:p>
          <w:p w14:paraId="10FE03B5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5. Support for Access and Equity in Member-Led Projects</w:t>
            </w:r>
          </w:p>
          <w:p w14:paraId="7BE0E56E" w14:textId="36C90217" w:rsidR="0000167D" w:rsidRPr="0000167D" w:rsidRDefault="0000167D" w:rsidP="0000167D">
            <w:pPr>
              <w:numPr>
                <w:ilvl w:val="0"/>
                <w:numId w:val="25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Members participating in Network-led projects will be </w:t>
            </w:r>
            <w:r w:rsidR="001A2E08">
              <w:rPr>
                <w:rFonts w:asciiTheme="majorHAnsi" w:hAnsiTheme="majorHAnsi"/>
                <w:sz w:val="22"/>
                <w:szCs w:val="22"/>
                <w:lang w:val="en-AU"/>
              </w:rPr>
              <w:t>expected</w:t>
            </w: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to apply access and equity principles in their local delivery (</w:t>
            </w:r>
            <w:proofErr w:type="gramStart"/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e.g.</w:t>
            </w:r>
            <w:proofErr w:type="gramEnd"/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through templates, policies, or reflective practice tools).</w:t>
            </w:r>
          </w:p>
          <w:p w14:paraId="7DCEB361" w14:textId="77777777" w:rsidR="0000167D" w:rsidRPr="0000167D" w:rsidRDefault="0000167D" w:rsidP="0000167D">
            <w:pPr>
              <w:numPr>
                <w:ilvl w:val="0"/>
                <w:numId w:val="25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may request that participating members demonstrate how they are implementing inclusive practices.</w:t>
            </w:r>
          </w:p>
          <w:p w14:paraId="7DC48B58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6. Accountability and Reporting</w:t>
            </w:r>
          </w:p>
          <w:p w14:paraId="78229997" w14:textId="77777777" w:rsidR="0000167D" w:rsidRPr="0000167D" w:rsidRDefault="0000167D" w:rsidP="0000167D">
            <w:pPr>
              <w:numPr>
                <w:ilvl w:val="0"/>
                <w:numId w:val="26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UMRNHN will maintain records of how access and equity principles are applied in service delivery to members.</w:t>
            </w:r>
          </w:p>
          <w:p w14:paraId="626B21FA" w14:textId="77777777" w:rsidR="0000167D" w:rsidRPr="0000167D" w:rsidRDefault="0000167D" w:rsidP="0000167D">
            <w:pPr>
              <w:numPr>
                <w:ilvl w:val="0"/>
                <w:numId w:val="26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Annual reporting will include reflections on access and equity, including participation trends and member feedback.</w:t>
            </w:r>
          </w:p>
          <w:p w14:paraId="430351DB" w14:textId="5473F5F8" w:rsidR="0000167D" w:rsidRPr="0000167D" w:rsidRDefault="0000167D" w:rsidP="0000167D">
            <w:pPr>
              <w:numPr>
                <w:ilvl w:val="0"/>
                <w:numId w:val="26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Any concerns or complaints related to access and equity will be addressed in line with </w:t>
            </w: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 xml:space="preserve">UMRNHN’s </w:t>
            </w:r>
            <w:r w:rsidR="00576B90">
              <w:rPr>
                <w:rFonts w:asciiTheme="majorHAnsi" w:hAnsiTheme="majorHAnsi"/>
                <w:sz w:val="22"/>
                <w:szCs w:val="22"/>
                <w:lang w:val="en-AU"/>
              </w:rPr>
              <w:t>C</w:t>
            </w: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omplaints </w:t>
            </w:r>
            <w:r w:rsidR="00576B90">
              <w:rPr>
                <w:rFonts w:asciiTheme="majorHAnsi" w:hAnsiTheme="majorHAnsi"/>
                <w:sz w:val="22"/>
                <w:szCs w:val="22"/>
                <w:lang w:val="en-AU"/>
              </w:rPr>
              <w:t>P</w:t>
            </w: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rocedure.</w:t>
            </w:r>
          </w:p>
          <w:p w14:paraId="716816D2" w14:textId="77777777" w:rsidR="0000167D" w:rsidRPr="0000167D" w:rsidRDefault="0000167D" w:rsidP="000016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b/>
                <w:bCs/>
                <w:sz w:val="22"/>
                <w:szCs w:val="22"/>
                <w:lang w:val="en-AU"/>
              </w:rPr>
              <w:t>7. Review and Continuous Improvement</w:t>
            </w:r>
          </w:p>
          <w:p w14:paraId="41407571" w14:textId="77777777" w:rsidR="0000167D" w:rsidRPr="0000167D" w:rsidRDefault="0000167D" w:rsidP="0000167D">
            <w:pPr>
              <w:numPr>
                <w:ilvl w:val="0"/>
                <w:numId w:val="27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These procedures will be reviewed every two years or in response to feedback or significant changes in membership or context.</w:t>
            </w:r>
          </w:p>
          <w:p w14:paraId="60E65354" w14:textId="77777777" w:rsidR="0000167D" w:rsidRPr="0000167D" w:rsidRDefault="0000167D" w:rsidP="0000167D">
            <w:pPr>
              <w:numPr>
                <w:ilvl w:val="0"/>
                <w:numId w:val="27"/>
              </w:numPr>
              <w:spacing w:after="12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0167D">
              <w:rPr>
                <w:rFonts w:asciiTheme="majorHAnsi" w:hAnsiTheme="majorHAnsi"/>
                <w:sz w:val="22"/>
                <w:szCs w:val="22"/>
                <w:lang w:val="en-AU"/>
              </w:rPr>
              <w:t>Continuous improvement will be guided by feedback from members, data on engagement, and alignment with state and federal equity policies.</w:t>
            </w:r>
          </w:p>
          <w:p w14:paraId="7DD51695" w14:textId="77777777" w:rsidR="00E677D6" w:rsidRPr="00E677D6" w:rsidRDefault="00E677D6" w:rsidP="00911493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3E25AB16" w14:textId="77777777" w:rsidR="00D7565F" w:rsidRPr="00E677D6" w:rsidRDefault="00D7565F" w:rsidP="009114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FBB60EF" w14:textId="77777777" w:rsidR="009C5B17" w:rsidRPr="003D17CA" w:rsidRDefault="009C5B17">
      <w:pPr>
        <w:rPr>
          <w:rFonts w:asciiTheme="majorHAnsi" w:hAnsiTheme="majorHAnsi"/>
          <w:sz w:val="18"/>
          <w:szCs w:val="18"/>
        </w:rPr>
      </w:pPr>
    </w:p>
    <w:sectPr w:rsidR="009C5B17" w:rsidRPr="003D17CA" w:rsidSect="003D17CA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2268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9565" w14:textId="77777777" w:rsidR="00471BBE" w:rsidRDefault="00471BBE" w:rsidP="004F5409">
      <w:r>
        <w:separator/>
      </w:r>
    </w:p>
  </w:endnote>
  <w:endnote w:type="continuationSeparator" w:id="0">
    <w:p w14:paraId="1A9E1423" w14:textId="77777777" w:rsidR="00471BBE" w:rsidRDefault="00471BBE" w:rsidP="004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174F" w14:textId="77777777" w:rsidR="00DF0C19" w:rsidRDefault="00DF0C19" w:rsidP="00911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54E056" w14:textId="77777777" w:rsidR="00DF0C19" w:rsidRDefault="00DF0C19" w:rsidP="00D756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F9B2" w14:textId="5DF6DFDB" w:rsidR="00DF0C19" w:rsidRPr="006C2596" w:rsidRDefault="00DF0C19" w:rsidP="00255D87">
    <w:pPr>
      <w:pStyle w:val="Footer"/>
      <w:spacing w:before="120"/>
      <w:rPr>
        <w:rFonts w:asciiTheme="majorHAnsi" w:hAnsiTheme="majorHAnsi"/>
        <w:b/>
        <w:i/>
      </w:rPr>
    </w:pPr>
    <w:r w:rsidRPr="006C2596">
      <w:rPr>
        <w:rFonts w:asciiTheme="majorHAnsi" w:hAnsiTheme="majorHAnsi"/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1C32A" wp14:editId="7558E278">
              <wp:simplePos x="0" y="0"/>
              <wp:positionH relativeFrom="column">
                <wp:posOffset>-914400</wp:posOffset>
              </wp:positionH>
              <wp:positionV relativeFrom="paragraph">
                <wp:posOffset>-14507</wp:posOffset>
              </wp:positionV>
              <wp:extent cx="75438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-1.1pt" to="522.05pt,-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" strokecolor="#4579b8 [3044]"/>
          </w:pict>
        </mc:Fallback>
      </mc:AlternateContent>
    </w:r>
    <w:r>
      <w:rPr>
        <w:rFonts w:asciiTheme="majorHAnsi" w:hAnsiTheme="majorHAnsi"/>
        <w:b/>
        <w:i/>
      </w:rPr>
      <w:t xml:space="preserve">UMRNHN </w:t>
    </w:r>
    <w:r w:rsidR="00E67AA5">
      <w:rPr>
        <w:rFonts w:asciiTheme="majorHAnsi" w:hAnsiTheme="majorHAnsi"/>
        <w:b/>
        <w:i/>
      </w:rPr>
      <w:t>Access and Equity</w:t>
    </w:r>
    <w:r w:rsidR="0023336F">
      <w:rPr>
        <w:rFonts w:asciiTheme="majorHAnsi" w:hAnsiTheme="majorHAnsi"/>
        <w:b/>
        <w:i/>
      </w:rPr>
      <w:t xml:space="preserve"> Policy</w:t>
    </w:r>
  </w:p>
  <w:p w14:paraId="2E48D032" w14:textId="77777777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Version: 1</w:t>
    </w:r>
  </w:p>
  <w:p w14:paraId="3A67E049" w14:textId="437407CA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Approved by CO</w:t>
    </w:r>
    <w:r w:rsidR="0023336F">
      <w:rPr>
        <w:rFonts w:asciiTheme="majorHAnsi" w:hAnsiTheme="majorHAnsi"/>
        <w:sz w:val="20"/>
        <w:szCs w:val="20"/>
      </w:rPr>
      <w:t>G</w:t>
    </w:r>
    <w:r w:rsidRPr="00EE268B">
      <w:rPr>
        <w:rFonts w:asciiTheme="majorHAnsi" w:hAnsiTheme="majorHAnsi"/>
        <w:sz w:val="20"/>
        <w:szCs w:val="20"/>
      </w:rPr>
      <w:t xml:space="preserve">: </w:t>
    </w:r>
    <w:r w:rsidR="000C5149">
      <w:rPr>
        <w:rFonts w:asciiTheme="majorHAnsi" w:hAnsiTheme="majorHAnsi"/>
        <w:sz w:val="20"/>
        <w:szCs w:val="20"/>
      </w:rPr>
      <w:t>29/7/25</w:t>
    </w:r>
  </w:p>
  <w:p w14:paraId="3E142D5B" w14:textId="4599D7DB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Scheduled review date:</w:t>
    </w:r>
    <w:r>
      <w:rPr>
        <w:rFonts w:asciiTheme="majorHAnsi" w:hAnsiTheme="majorHAnsi"/>
        <w:sz w:val="20"/>
        <w:szCs w:val="20"/>
      </w:rPr>
      <w:t xml:space="preserve"> </w:t>
    </w:r>
    <w:r w:rsidR="000C5149">
      <w:rPr>
        <w:rFonts w:asciiTheme="majorHAnsi" w:hAnsiTheme="majorHAnsi"/>
        <w:sz w:val="20"/>
        <w:szCs w:val="20"/>
      </w:rPr>
      <w:t>July 2027</w:t>
    </w:r>
  </w:p>
  <w:p w14:paraId="271CD7EC" w14:textId="77777777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Responsible person: Network Coordinator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2408" w14:textId="77777777" w:rsidR="000C5149" w:rsidRDefault="000C51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2A42" w14:textId="77777777" w:rsidR="00DF0C19" w:rsidRDefault="00DF0C19" w:rsidP="00911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E6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8085B63" w14:textId="7A9AFCB0" w:rsidR="00DF0C19" w:rsidRPr="006C2596" w:rsidRDefault="00DF0C19" w:rsidP="00D7565F">
    <w:pPr>
      <w:pStyle w:val="Footer"/>
      <w:spacing w:before="120"/>
      <w:ind w:right="360"/>
      <w:rPr>
        <w:rFonts w:asciiTheme="majorHAnsi" w:hAnsiTheme="majorHAnsi"/>
        <w:b/>
        <w:i/>
      </w:rPr>
    </w:pPr>
    <w:r w:rsidRPr="006C2596">
      <w:rPr>
        <w:rFonts w:asciiTheme="majorHAnsi" w:hAnsiTheme="majorHAnsi"/>
        <w:b/>
        <w:i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25E6AD" wp14:editId="5E0F477F">
              <wp:simplePos x="0" y="0"/>
              <wp:positionH relativeFrom="column">
                <wp:posOffset>-914400</wp:posOffset>
              </wp:positionH>
              <wp:positionV relativeFrom="paragraph">
                <wp:posOffset>-14507</wp:posOffset>
              </wp:positionV>
              <wp:extent cx="75438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-1.1pt" to="522.05pt,-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" strokecolor="#4579b8 [3044]"/>
          </w:pict>
        </mc:Fallback>
      </mc:AlternateContent>
    </w:r>
    <w:r>
      <w:rPr>
        <w:rFonts w:asciiTheme="majorHAnsi" w:hAnsiTheme="majorHAnsi"/>
        <w:b/>
        <w:i/>
      </w:rPr>
      <w:t xml:space="preserve">UMRNHN </w:t>
    </w:r>
    <w:r w:rsidR="0000167D">
      <w:rPr>
        <w:rFonts w:asciiTheme="majorHAnsi" w:hAnsiTheme="majorHAnsi"/>
        <w:b/>
        <w:i/>
      </w:rPr>
      <w:t>Access and Equity</w:t>
    </w:r>
    <w:r>
      <w:rPr>
        <w:rFonts w:asciiTheme="majorHAnsi" w:hAnsiTheme="majorHAnsi"/>
        <w:b/>
        <w:i/>
      </w:rPr>
      <w:t xml:space="preserve"> Procedures</w:t>
    </w:r>
  </w:p>
  <w:p w14:paraId="03A6BFC8" w14:textId="77777777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Version: 1</w:t>
    </w:r>
  </w:p>
  <w:p w14:paraId="2F1814D4" w14:textId="0E442B2C" w:rsidR="00202C47" w:rsidRPr="00EE268B" w:rsidRDefault="00DF0C19" w:rsidP="00202C47">
    <w:pPr>
      <w:pStyle w:val="Footer"/>
      <w:rPr>
        <w:rFonts w:asciiTheme="majorHAnsi" w:hAnsiTheme="majorHAnsi"/>
        <w:sz w:val="20"/>
        <w:szCs w:val="20"/>
      </w:rPr>
    </w:pPr>
    <w:r w:rsidRPr="00EE268B">
      <w:rPr>
        <w:rFonts w:asciiTheme="majorHAnsi" w:hAnsiTheme="majorHAnsi"/>
        <w:sz w:val="20"/>
        <w:szCs w:val="20"/>
      </w:rPr>
      <w:t>Approved</w:t>
    </w:r>
    <w:r w:rsidR="00202C47">
      <w:rPr>
        <w:rFonts w:asciiTheme="majorHAnsi" w:hAnsiTheme="majorHAnsi"/>
        <w:sz w:val="20"/>
        <w:szCs w:val="20"/>
      </w:rPr>
      <w:t xml:space="preserve">: </w:t>
    </w:r>
    <w:r w:rsidR="000C5149">
      <w:rPr>
        <w:rFonts w:asciiTheme="majorHAnsi" w:hAnsiTheme="majorHAnsi"/>
        <w:sz w:val="20"/>
        <w:szCs w:val="20"/>
      </w:rPr>
      <w:t>29/7/25</w:t>
    </w:r>
  </w:p>
  <w:p w14:paraId="4429F842" w14:textId="35543B5B" w:rsidR="00DF0C19" w:rsidRPr="00EE268B" w:rsidRDefault="00DF0C19" w:rsidP="00255D87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3A10" w14:textId="77777777" w:rsidR="00471BBE" w:rsidRDefault="00471BBE" w:rsidP="004F5409">
      <w:r>
        <w:separator/>
      </w:r>
    </w:p>
  </w:footnote>
  <w:footnote w:type="continuationSeparator" w:id="0">
    <w:p w14:paraId="1FB9818C" w14:textId="77777777" w:rsidR="00471BBE" w:rsidRDefault="00471BBE" w:rsidP="004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E458" w14:textId="6C7905EF" w:rsidR="00184746" w:rsidRDefault="00184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5DFD" w14:textId="79E59F53" w:rsidR="00DF0C19" w:rsidRDefault="00DF0C1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C3E6D2" wp14:editId="58C75593">
          <wp:simplePos x="0" y="0"/>
          <wp:positionH relativeFrom="column">
            <wp:posOffset>5384800</wp:posOffset>
          </wp:positionH>
          <wp:positionV relativeFrom="paragraph">
            <wp:posOffset>-236431</wp:posOffset>
          </wp:positionV>
          <wp:extent cx="1047115" cy="1035685"/>
          <wp:effectExtent l="0" t="0" r="0" b="5715"/>
          <wp:wrapTight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RN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7783" w14:textId="6C329B34" w:rsidR="00DF0C19" w:rsidRPr="00255D87" w:rsidRDefault="00DF0C19" w:rsidP="00255D8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6A7EA46" wp14:editId="02D367A9">
          <wp:simplePos x="0" y="0"/>
          <wp:positionH relativeFrom="column">
            <wp:posOffset>5181600</wp:posOffset>
          </wp:positionH>
          <wp:positionV relativeFrom="paragraph">
            <wp:posOffset>635</wp:posOffset>
          </wp:positionV>
          <wp:extent cx="1047115" cy="1035685"/>
          <wp:effectExtent l="0" t="0" r="0" b="5715"/>
          <wp:wrapTight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RN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A003" w14:textId="1814EB41" w:rsidR="00DF0C19" w:rsidRDefault="00DF0C1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BF63" w14:textId="7591E045" w:rsidR="00DF0C19" w:rsidRDefault="00DF0C1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AED3" w14:textId="791E3CF1" w:rsidR="00DF0C19" w:rsidRDefault="00DF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112"/>
    <w:multiLevelType w:val="hybridMultilevel"/>
    <w:tmpl w:val="6930E0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0638"/>
    <w:multiLevelType w:val="hybridMultilevel"/>
    <w:tmpl w:val="6DDA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EEE"/>
    <w:multiLevelType w:val="hybridMultilevel"/>
    <w:tmpl w:val="ED3474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7D80"/>
    <w:multiLevelType w:val="hybridMultilevel"/>
    <w:tmpl w:val="E46ED2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417"/>
    <w:multiLevelType w:val="multilevel"/>
    <w:tmpl w:val="2F28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126DA"/>
    <w:multiLevelType w:val="hybridMultilevel"/>
    <w:tmpl w:val="4F1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24CA"/>
    <w:multiLevelType w:val="hybridMultilevel"/>
    <w:tmpl w:val="338E4E1A"/>
    <w:lvl w:ilvl="0" w:tplc="72A20F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3396"/>
    <w:multiLevelType w:val="hybridMultilevel"/>
    <w:tmpl w:val="A458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3608B"/>
    <w:multiLevelType w:val="multilevel"/>
    <w:tmpl w:val="DBB2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464DC"/>
    <w:multiLevelType w:val="hybridMultilevel"/>
    <w:tmpl w:val="2904C9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692E"/>
    <w:multiLevelType w:val="multilevel"/>
    <w:tmpl w:val="D450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50D58"/>
    <w:multiLevelType w:val="multilevel"/>
    <w:tmpl w:val="2B9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55D8A"/>
    <w:multiLevelType w:val="multilevel"/>
    <w:tmpl w:val="94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A3705"/>
    <w:multiLevelType w:val="multilevel"/>
    <w:tmpl w:val="156A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A0663"/>
    <w:multiLevelType w:val="hybridMultilevel"/>
    <w:tmpl w:val="85F2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2751"/>
    <w:multiLevelType w:val="hybridMultilevel"/>
    <w:tmpl w:val="FCBA1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1331D"/>
    <w:multiLevelType w:val="hybridMultilevel"/>
    <w:tmpl w:val="5CD0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0946"/>
    <w:multiLevelType w:val="hybridMultilevel"/>
    <w:tmpl w:val="F6D2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5A94"/>
    <w:multiLevelType w:val="hybridMultilevel"/>
    <w:tmpl w:val="6DB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163C"/>
    <w:multiLevelType w:val="hybridMultilevel"/>
    <w:tmpl w:val="8168DB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6651"/>
    <w:multiLevelType w:val="hybridMultilevel"/>
    <w:tmpl w:val="DD86E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71104"/>
    <w:multiLevelType w:val="multilevel"/>
    <w:tmpl w:val="F306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50B2E"/>
    <w:multiLevelType w:val="multilevel"/>
    <w:tmpl w:val="1EE0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A496B"/>
    <w:multiLevelType w:val="multilevel"/>
    <w:tmpl w:val="A01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731BC"/>
    <w:multiLevelType w:val="hybridMultilevel"/>
    <w:tmpl w:val="72AA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81A8B"/>
    <w:multiLevelType w:val="multilevel"/>
    <w:tmpl w:val="F40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65FD8"/>
    <w:multiLevelType w:val="hybridMultilevel"/>
    <w:tmpl w:val="724E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26"/>
  </w:num>
  <w:num w:numId="5">
    <w:abstractNumId w:val="20"/>
  </w:num>
  <w:num w:numId="6">
    <w:abstractNumId w:val="2"/>
  </w:num>
  <w:num w:numId="7">
    <w:abstractNumId w:val="3"/>
  </w:num>
  <w:num w:numId="8">
    <w:abstractNumId w:val="19"/>
  </w:num>
  <w:num w:numId="9">
    <w:abstractNumId w:val="0"/>
  </w:num>
  <w:num w:numId="10">
    <w:abstractNumId w:val="15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2"/>
  </w:num>
  <w:num w:numId="16">
    <w:abstractNumId w:val="21"/>
  </w:num>
  <w:num w:numId="17">
    <w:abstractNumId w:val="8"/>
  </w:num>
  <w:num w:numId="18">
    <w:abstractNumId w:val="7"/>
  </w:num>
  <w:num w:numId="19">
    <w:abstractNumId w:val="9"/>
  </w:num>
  <w:num w:numId="20">
    <w:abstractNumId w:val="18"/>
  </w:num>
  <w:num w:numId="21">
    <w:abstractNumId w:val="4"/>
  </w:num>
  <w:num w:numId="22">
    <w:abstractNumId w:val="11"/>
  </w:num>
  <w:num w:numId="23">
    <w:abstractNumId w:val="12"/>
  </w:num>
  <w:num w:numId="24">
    <w:abstractNumId w:val="13"/>
  </w:num>
  <w:num w:numId="25">
    <w:abstractNumId w:val="25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09"/>
    <w:rsid w:val="0000167D"/>
    <w:rsid w:val="000251F4"/>
    <w:rsid w:val="00026CF7"/>
    <w:rsid w:val="00051232"/>
    <w:rsid w:val="000970B2"/>
    <w:rsid w:val="000C5149"/>
    <w:rsid w:val="000D6F23"/>
    <w:rsid w:val="00120026"/>
    <w:rsid w:val="00155B1B"/>
    <w:rsid w:val="00184746"/>
    <w:rsid w:val="001A2E08"/>
    <w:rsid w:val="001E7111"/>
    <w:rsid w:val="001F54B4"/>
    <w:rsid w:val="00202C47"/>
    <w:rsid w:val="00225E7D"/>
    <w:rsid w:val="0023336F"/>
    <w:rsid w:val="0024042A"/>
    <w:rsid w:val="00255D87"/>
    <w:rsid w:val="00294FD9"/>
    <w:rsid w:val="002E36AB"/>
    <w:rsid w:val="003110A5"/>
    <w:rsid w:val="00326E12"/>
    <w:rsid w:val="00351C0C"/>
    <w:rsid w:val="00352CC2"/>
    <w:rsid w:val="0036351C"/>
    <w:rsid w:val="003A1928"/>
    <w:rsid w:val="003A2E10"/>
    <w:rsid w:val="003B37EE"/>
    <w:rsid w:val="003B7556"/>
    <w:rsid w:val="003C72A8"/>
    <w:rsid w:val="003D17CA"/>
    <w:rsid w:val="003E00B1"/>
    <w:rsid w:val="003F1FE7"/>
    <w:rsid w:val="00430726"/>
    <w:rsid w:val="00471BBE"/>
    <w:rsid w:val="0047581E"/>
    <w:rsid w:val="004A5781"/>
    <w:rsid w:val="004E7873"/>
    <w:rsid w:val="004F26F1"/>
    <w:rsid w:val="004F5409"/>
    <w:rsid w:val="00525DBB"/>
    <w:rsid w:val="00543C78"/>
    <w:rsid w:val="00576B90"/>
    <w:rsid w:val="0062091E"/>
    <w:rsid w:val="006452DE"/>
    <w:rsid w:val="00656F8F"/>
    <w:rsid w:val="006A1F47"/>
    <w:rsid w:val="006A77E3"/>
    <w:rsid w:val="006C22DE"/>
    <w:rsid w:val="006C2596"/>
    <w:rsid w:val="006F5600"/>
    <w:rsid w:val="0070174B"/>
    <w:rsid w:val="00817A94"/>
    <w:rsid w:val="00833FEB"/>
    <w:rsid w:val="008557AF"/>
    <w:rsid w:val="008E71B1"/>
    <w:rsid w:val="00901E54"/>
    <w:rsid w:val="00911493"/>
    <w:rsid w:val="009269AA"/>
    <w:rsid w:val="009677F4"/>
    <w:rsid w:val="009C5B17"/>
    <w:rsid w:val="009D3F09"/>
    <w:rsid w:val="00A51AA5"/>
    <w:rsid w:val="00AB4769"/>
    <w:rsid w:val="00AF33CF"/>
    <w:rsid w:val="00B10620"/>
    <w:rsid w:val="00B3291D"/>
    <w:rsid w:val="00B42281"/>
    <w:rsid w:val="00B4495F"/>
    <w:rsid w:val="00B510F9"/>
    <w:rsid w:val="00B7081A"/>
    <w:rsid w:val="00C55E6B"/>
    <w:rsid w:val="00C7418A"/>
    <w:rsid w:val="00C97E23"/>
    <w:rsid w:val="00CB5CE1"/>
    <w:rsid w:val="00CC192A"/>
    <w:rsid w:val="00D7565F"/>
    <w:rsid w:val="00D82E3C"/>
    <w:rsid w:val="00DC0DD4"/>
    <w:rsid w:val="00DE3B4E"/>
    <w:rsid w:val="00DF0C19"/>
    <w:rsid w:val="00E016D7"/>
    <w:rsid w:val="00E34087"/>
    <w:rsid w:val="00E42071"/>
    <w:rsid w:val="00E43F15"/>
    <w:rsid w:val="00E677D6"/>
    <w:rsid w:val="00E67AA5"/>
    <w:rsid w:val="00E708A9"/>
    <w:rsid w:val="00EC6D2E"/>
    <w:rsid w:val="00ED17E2"/>
    <w:rsid w:val="00EE1F42"/>
    <w:rsid w:val="00EE268B"/>
    <w:rsid w:val="00F108A9"/>
    <w:rsid w:val="00F514E7"/>
    <w:rsid w:val="00F66816"/>
    <w:rsid w:val="00F74BB2"/>
    <w:rsid w:val="00F846EC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58AD2"/>
  <w14:defaultImageDpi w14:val="300"/>
  <w15:docId w15:val="{0FA00B09-2FC3-EA4A-91C1-8DD9ADC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409"/>
  </w:style>
  <w:style w:type="paragraph" w:styleId="Footer">
    <w:name w:val="footer"/>
    <w:basedOn w:val="Normal"/>
    <w:link w:val="FooterChar"/>
    <w:uiPriority w:val="99"/>
    <w:unhideWhenUsed/>
    <w:rsid w:val="004F5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409"/>
  </w:style>
  <w:style w:type="paragraph" w:styleId="BalloonText">
    <w:name w:val="Balloon Text"/>
    <w:basedOn w:val="Normal"/>
    <w:link w:val="BalloonTextChar"/>
    <w:uiPriority w:val="99"/>
    <w:semiHidden/>
    <w:unhideWhenUsed/>
    <w:rsid w:val="004F5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0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F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7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4087"/>
  </w:style>
  <w:style w:type="character" w:customStyle="1" w:styleId="FootnoteTextChar">
    <w:name w:val="Footnote Text Char"/>
    <w:basedOn w:val="DefaultParagraphFont"/>
    <w:link w:val="FootnoteText"/>
    <w:uiPriority w:val="99"/>
    <w:rsid w:val="00E34087"/>
  </w:style>
  <w:style w:type="character" w:styleId="FootnoteReference">
    <w:name w:val="footnote reference"/>
    <w:basedOn w:val="DefaultParagraphFont"/>
    <w:uiPriority w:val="99"/>
    <w:unhideWhenUsed/>
    <w:rsid w:val="00E3408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408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7565F"/>
  </w:style>
  <w:style w:type="paragraph" w:styleId="NormalWeb">
    <w:name w:val="Normal (Web)"/>
    <w:basedOn w:val="Normal"/>
    <w:uiPriority w:val="99"/>
    <w:semiHidden/>
    <w:unhideWhenUsed/>
    <w:rsid w:val="00FB72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9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48118-267E-9341-BAF9-EF533F02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UMRNHN</dc:creator>
  <cp:keywords/>
  <dc:description/>
  <cp:lastModifiedBy>Trish Curtis</cp:lastModifiedBy>
  <cp:revision>9</cp:revision>
  <dcterms:created xsi:type="dcterms:W3CDTF">2025-07-24T06:12:00Z</dcterms:created>
  <dcterms:modified xsi:type="dcterms:W3CDTF">2025-10-09T23:18:00Z</dcterms:modified>
</cp:coreProperties>
</file>